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E3EB8" w14:textId="6E1C0F68" w:rsidR="00DC62BB" w:rsidRPr="00A27C1E" w:rsidRDefault="00DC62BB" w:rsidP="00DC62BB">
      <w:pPr>
        <w:spacing w:before="60" w:after="60" w:line="240" w:lineRule="auto"/>
        <w:jc w:val="center"/>
        <w:outlineLvl w:val="0"/>
        <w:rPr>
          <w:rFonts w:eastAsia="Times New Roman" w:cstheme="minorHAnsi"/>
          <w:b/>
          <w:bCs/>
          <w:iCs/>
          <w:sz w:val="28"/>
          <w:szCs w:val="28"/>
        </w:rPr>
      </w:pPr>
      <w:bookmarkStart w:id="0" w:name="_Toc55999948"/>
      <w:bookmarkStart w:id="1" w:name="_Toc14339543"/>
      <w:r w:rsidRPr="00841B76">
        <w:rPr>
          <w:rStyle w:val="Heading1Char"/>
          <w:rFonts w:eastAsiaTheme="minorHAnsi"/>
        </w:rPr>
        <w:t xml:space="preserve">Annex </w:t>
      </w:r>
      <w:proofErr w:type="spellStart"/>
      <w:r w:rsidRPr="00841B76">
        <w:rPr>
          <w:rStyle w:val="Heading1Char"/>
          <w:rFonts w:eastAsiaTheme="minorHAnsi"/>
        </w:rPr>
        <w:t>II</w:t>
      </w:r>
      <w:r w:rsidR="00D64597">
        <w:rPr>
          <w:rStyle w:val="Heading1Char"/>
          <w:rFonts w:eastAsiaTheme="minorHAnsi"/>
        </w:rPr>
        <w:t>a</w:t>
      </w:r>
      <w:proofErr w:type="spellEnd"/>
      <w:r w:rsidRPr="00841B76">
        <w:rPr>
          <w:rStyle w:val="Heading1Char"/>
          <w:rFonts w:eastAsiaTheme="minorHAnsi"/>
        </w:rPr>
        <w:t xml:space="preserve">: </w:t>
      </w:r>
      <w:r w:rsidR="009507CC" w:rsidRPr="00841B76">
        <w:rPr>
          <w:rStyle w:val="Heading1Char"/>
          <w:rFonts w:eastAsiaTheme="minorHAnsi"/>
        </w:rPr>
        <w:t>Declaration</w:t>
      </w:r>
      <w:r w:rsidR="00575DC6" w:rsidRPr="00841B76">
        <w:rPr>
          <w:rStyle w:val="Heading1Char"/>
          <w:rFonts w:eastAsiaTheme="minorHAnsi"/>
        </w:rPr>
        <w:t xml:space="preserve"> by Project Team Members of Adherence to the Guidelines and</w:t>
      </w:r>
      <w:r w:rsidR="00575DC6" w:rsidRPr="00A27C1E">
        <w:rPr>
          <w:rFonts w:eastAsia="Times New Roman" w:cstheme="minorHAnsi"/>
          <w:b/>
          <w:bCs/>
          <w:iCs/>
          <w:sz w:val="28"/>
          <w:szCs w:val="28"/>
        </w:rPr>
        <w:t xml:space="preserve"> Assignment of IP Rights</w:t>
      </w:r>
      <w:bookmarkEnd w:id="0"/>
      <w:r w:rsidR="00575DC6" w:rsidRPr="00A27C1E" w:rsidDel="00575DC6">
        <w:rPr>
          <w:rFonts w:eastAsia="Times New Roman" w:cstheme="minorHAnsi"/>
          <w:b/>
          <w:bCs/>
          <w:iCs/>
          <w:sz w:val="28"/>
          <w:szCs w:val="28"/>
        </w:rPr>
        <w:t xml:space="preserve"> </w:t>
      </w:r>
      <w:bookmarkEnd w:id="1"/>
    </w:p>
    <w:p w14:paraId="0EE8F4C9" w14:textId="77777777" w:rsidR="00DC62BB" w:rsidRPr="00A27C1E" w:rsidRDefault="00DC62BB" w:rsidP="00DC62BB">
      <w:pPr>
        <w:spacing w:before="60" w:after="60" w:line="240" w:lineRule="auto"/>
        <w:jc w:val="both"/>
        <w:rPr>
          <w:rFonts w:eastAsia="Times New Roman" w:cstheme="minorHAnsi"/>
        </w:rPr>
      </w:pPr>
    </w:p>
    <w:p w14:paraId="2939D694" w14:textId="25D0DFC7" w:rsidR="00EB6D1C" w:rsidRDefault="00575DC6" w:rsidP="007E29CA">
      <w:pPr>
        <w:spacing w:before="60" w:after="60" w:line="240" w:lineRule="auto"/>
        <w:jc w:val="both"/>
        <w:rPr>
          <w:rFonts w:cstheme="minorHAnsi"/>
        </w:rPr>
      </w:pPr>
      <w:r w:rsidRPr="00A27C1E">
        <w:rPr>
          <w:rFonts w:eastAsia="Times New Roman" w:cstheme="minorHAnsi"/>
        </w:rPr>
        <w:t xml:space="preserve">I </w:t>
      </w:r>
      <w:r w:rsidR="00EB6D1C">
        <w:rPr>
          <w:rFonts w:eastAsia="Times New Roman" w:cstheme="minorHAnsi"/>
          <w:bCs/>
          <w:color w:val="000000"/>
        </w:rPr>
        <w:t xml:space="preserve"> </w:t>
      </w:r>
      <w:r w:rsidR="00EB6D1C" w:rsidRPr="006E2267">
        <w:rPr>
          <w:rFonts w:eastAsia="Times New Roman" w:cstheme="minorHAnsi"/>
          <w:bCs/>
          <w:color w:val="000000"/>
          <w:bdr w:val="single" w:sz="4" w:space="0" w:color="auto"/>
        </w:rPr>
        <w:t xml:space="preserve">                                                        </w:t>
      </w:r>
      <w:r w:rsidR="00EB6D1C">
        <w:rPr>
          <w:rFonts w:eastAsia="Times New Roman" w:cstheme="minorHAnsi"/>
          <w:bCs/>
          <w:color w:val="000000"/>
          <w:bdr w:val="single" w:sz="4" w:space="0" w:color="auto"/>
        </w:rPr>
        <w:t xml:space="preserve">    </w:t>
      </w:r>
      <w:r w:rsidR="00EB6D1C" w:rsidRPr="006E2267">
        <w:rPr>
          <w:rFonts w:eastAsia="Times New Roman" w:cstheme="minorHAnsi"/>
          <w:bCs/>
          <w:color w:val="000000"/>
          <w:bdr w:val="single" w:sz="4" w:space="0" w:color="auto"/>
        </w:rPr>
        <w:t xml:space="preserve">   </w:t>
      </w:r>
      <w:r w:rsidR="00EB6D1C">
        <w:rPr>
          <w:rFonts w:eastAsia="Times New Roman" w:cstheme="minorHAnsi"/>
          <w:bCs/>
          <w:color w:val="000000"/>
          <w:bdr w:val="single" w:sz="4" w:space="0" w:color="auto"/>
        </w:rPr>
        <w:t xml:space="preserve">                                                    </w:t>
      </w:r>
      <w:r w:rsidR="00EB6D1C" w:rsidRPr="006E2267">
        <w:rPr>
          <w:rFonts w:eastAsia="Times New Roman" w:cstheme="minorHAnsi"/>
          <w:bCs/>
          <w:color w:val="000000"/>
          <w:bdr w:val="single" w:sz="4" w:space="0" w:color="auto"/>
        </w:rPr>
        <w:t xml:space="preserve">     </w:t>
      </w:r>
      <w:r w:rsidR="00EB6D1C">
        <w:rPr>
          <w:rFonts w:eastAsia="Calibri" w:cstheme="minorHAnsi"/>
        </w:rPr>
        <w:t xml:space="preserve"> </w:t>
      </w:r>
      <w:r w:rsidRPr="00A27C1E">
        <w:rPr>
          <w:rFonts w:eastAsia="Times New Roman" w:cstheme="minorHAnsi"/>
        </w:rPr>
        <w:t>have read</w:t>
      </w:r>
      <w:r w:rsidR="00C90025" w:rsidRPr="00A27C1E">
        <w:rPr>
          <w:rFonts w:eastAsia="Times New Roman" w:cstheme="minorHAnsi"/>
        </w:rPr>
        <w:t xml:space="preserve"> and understood</w:t>
      </w:r>
      <w:r w:rsidRPr="00A27C1E">
        <w:rPr>
          <w:rFonts w:eastAsia="Times New Roman" w:cstheme="minorHAnsi"/>
        </w:rPr>
        <w:t xml:space="preserve"> the </w:t>
      </w:r>
      <w:r w:rsidR="00C528B6">
        <w:rPr>
          <w:rFonts w:eastAsia="Times New Roman" w:cstheme="minorHAnsi"/>
        </w:rPr>
        <w:t>P</w:t>
      </w:r>
      <w:r w:rsidRPr="00A27C1E">
        <w:rPr>
          <w:rFonts w:eastAsia="Times New Roman" w:cstheme="minorHAnsi"/>
        </w:rPr>
        <w:t xml:space="preserve">roject Guidelines made on </w:t>
      </w:r>
      <w:r w:rsidR="00123AA8">
        <w:rPr>
          <w:rFonts w:eastAsia="Times New Roman" w:cstheme="minorHAnsi"/>
        </w:rPr>
        <w:t>9 October</w:t>
      </w:r>
      <w:r w:rsidR="00796111">
        <w:rPr>
          <w:rFonts w:eastAsia="Times New Roman" w:cstheme="minorHAnsi"/>
        </w:rPr>
        <w:t xml:space="preserve"> 202</w:t>
      </w:r>
      <w:r w:rsidR="00123AA8">
        <w:rPr>
          <w:rFonts w:eastAsia="Times New Roman" w:cstheme="minorHAnsi"/>
        </w:rPr>
        <w:t>4</w:t>
      </w:r>
      <w:r w:rsidRPr="00A27C1E">
        <w:rPr>
          <w:rFonts w:eastAsia="Times New Roman" w:cstheme="minorHAnsi"/>
        </w:rPr>
        <w:t xml:space="preserve">. I declare in accordance with </w:t>
      </w:r>
      <w:r w:rsidR="00CD3846">
        <w:rPr>
          <w:rFonts w:eastAsia="Times New Roman" w:cstheme="minorHAnsi"/>
        </w:rPr>
        <w:t xml:space="preserve">their </w:t>
      </w:r>
      <w:r w:rsidR="00C90025" w:rsidRPr="00A27C1E">
        <w:rPr>
          <w:rFonts w:eastAsia="Times New Roman" w:cstheme="minorHAnsi"/>
        </w:rPr>
        <w:t xml:space="preserve">Article </w:t>
      </w:r>
      <w:r w:rsidR="00796111">
        <w:rPr>
          <w:rFonts w:eastAsia="Times New Roman" w:cstheme="minorHAnsi"/>
        </w:rPr>
        <w:t>4(7</w:t>
      </w:r>
      <w:r w:rsidR="00C90025" w:rsidRPr="00A27C1E">
        <w:rPr>
          <w:rFonts w:eastAsia="Times New Roman" w:cstheme="minorHAnsi"/>
        </w:rPr>
        <w:t xml:space="preserve">) </w:t>
      </w:r>
      <w:r w:rsidRPr="00A27C1E">
        <w:rPr>
          <w:rFonts w:eastAsia="Times New Roman" w:cstheme="minorHAnsi"/>
        </w:rPr>
        <w:t xml:space="preserve">that I will adhere to the Guidelines </w:t>
      </w:r>
      <w:r w:rsidR="00CD3846">
        <w:rPr>
          <w:rFonts w:cstheme="minorHAnsi"/>
        </w:rPr>
        <w:t xml:space="preserve">as well as </w:t>
      </w:r>
      <w:r w:rsidR="00CD3846" w:rsidRPr="00A27C1E">
        <w:rPr>
          <w:rFonts w:eastAsia="Times New Roman" w:cstheme="minorHAnsi"/>
        </w:rPr>
        <w:t xml:space="preserve">to the values </w:t>
      </w:r>
      <w:r w:rsidR="00CD3846" w:rsidRPr="00077FB2">
        <w:rPr>
          <w:rFonts w:cstheme="minorHAnsi"/>
        </w:rPr>
        <w:t xml:space="preserve">reflected in the ELI Statute </w:t>
      </w:r>
      <w:r w:rsidRPr="00077FB2">
        <w:rPr>
          <w:rFonts w:cstheme="minorHAnsi"/>
        </w:rPr>
        <w:t xml:space="preserve">and </w:t>
      </w:r>
      <w:r w:rsidR="008626FC">
        <w:rPr>
          <w:rFonts w:cstheme="minorHAnsi"/>
        </w:rPr>
        <w:t>herewith, as far as applicable,</w:t>
      </w:r>
      <w:r w:rsidR="00CD3846" w:rsidRPr="00077FB2">
        <w:rPr>
          <w:rFonts w:cstheme="minorHAnsi"/>
        </w:rPr>
        <w:t xml:space="preserve"> </w:t>
      </w:r>
      <w:r w:rsidR="00C90025" w:rsidRPr="00A27C1E">
        <w:rPr>
          <w:rFonts w:cstheme="minorHAnsi"/>
        </w:rPr>
        <w:t xml:space="preserve">assign to the ELI rights as foreseen by </w:t>
      </w:r>
      <w:r w:rsidR="00EB6D1C" w:rsidRPr="00077FB2">
        <w:rPr>
          <w:rFonts w:cstheme="minorHAnsi"/>
        </w:rPr>
        <w:t>Article 11 of the ELI Project Guidelines</w:t>
      </w:r>
      <w:r w:rsidR="00CD3846" w:rsidRPr="00077FB2">
        <w:rPr>
          <w:rFonts w:cstheme="minorHAnsi"/>
        </w:rPr>
        <w:t>, which reads</w:t>
      </w:r>
      <w:r w:rsidR="00EB6D1C" w:rsidRPr="00077FB2">
        <w:rPr>
          <w:rFonts w:cstheme="minorHAnsi"/>
        </w:rPr>
        <w:t>:</w:t>
      </w:r>
    </w:p>
    <w:p w14:paraId="5FB571E7" w14:textId="77777777" w:rsidR="002B0F49" w:rsidRPr="00077FB2" w:rsidRDefault="002B0F49" w:rsidP="002B0F49">
      <w:pPr>
        <w:spacing w:before="60" w:after="60" w:line="240" w:lineRule="auto"/>
        <w:ind w:left="360"/>
        <w:jc w:val="both"/>
        <w:rPr>
          <w:rFonts w:cstheme="minorHAnsi"/>
        </w:rPr>
      </w:pPr>
    </w:p>
    <w:p w14:paraId="2FD32722" w14:textId="5F686BF3" w:rsidR="00F45710" w:rsidRPr="00F45710" w:rsidRDefault="00F45710" w:rsidP="00F45710">
      <w:pPr>
        <w:numPr>
          <w:ilvl w:val="0"/>
          <w:numId w:val="4"/>
        </w:numPr>
        <w:jc w:val="both"/>
        <w:rPr>
          <w:i/>
          <w:sz w:val="20"/>
          <w:szCs w:val="20"/>
          <w:lang w:val="en-US"/>
        </w:rPr>
      </w:pPr>
      <w:bookmarkStart w:id="2" w:name="_Ref516252510"/>
      <w:r w:rsidRPr="00F45710">
        <w:rPr>
          <w:i/>
          <w:sz w:val="20"/>
          <w:szCs w:val="20"/>
          <w:lang w:val="en-US"/>
        </w:rPr>
        <w:t xml:space="preserve">The author(s) shall, unless expressly agreed otherwise, assign to ELI the exclusive worldwide rights to reproduce, communicate or otherwise make available to the public, and distribute by sale or otherwise, the content published by ELI or translations thereof, during the full term of copyright and all renewals thereof. The author(s) shall assign to ELI the worldwide rights for use by ELI, including the right to make translations, prepare other versions, quote from or otherwise </w:t>
      </w:r>
      <w:proofErr w:type="spellStart"/>
      <w:r w:rsidRPr="00F45710">
        <w:rPr>
          <w:i/>
          <w:sz w:val="20"/>
          <w:szCs w:val="20"/>
          <w:lang w:val="en-US"/>
        </w:rPr>
        <w:t>utilise</w:t>
      </w:r>
      <w:proofErr w:type="spellEnd"/>
      <w:r w:rsidRPr="00F45710">
        <w:rPr>
          <w:i/>
          <w:sz w:val="20"/>
          <w:szCs w:val="20"/>
          <w:lang w:val="en-US"/>
        </w:rPr>
        <w:t xml:space="preserve"> the work or material based on the work, and ELI may grant permissions and licenses to third parties to do the same. </w:t>
      </w:r>
    </w:p>
    <w:p w14:paraId="5291182B" w14:textId="45EDF052" w:rsidR="00F45710" w:rsidRPr="00F45710" w:rsidRDefault="00F45710" w:rsidP="00F45710">
      <w:pPr>
        <w:numPr>
          <w:ilvl w:val="0"/>
          <w:numId w:val="4"/>
        </w:numPr>
        <w:spacing w:before="120" w:after="120" w:line="240" w:lineRule="auto"/>
        <w:jc w:val="both"/>
        <w:rPr>
          <w:rFonts w:ascii="Calibri" w:eastAsia="Calibri" w:hAnsi="Calibri" w:cs="Times New Roman"/>
          <w:i/>
          <w:sz w:val="20"/>
          <w:szCs w:val="20"/>
        </w:rPr>
      </w:pPr>
      <w:r w:rsidRPr="00F45710">
        <w:rPr>
          <w:rFonts w:ascii="Calibri" w:eastAsia="Calibri" w:hAnsi="Calibri" w:cs="Times New Roman"/>
          <w:i/>
          <w:sz w:val="20"/>
          <w:szCs w:val="20"/>
        </w:rPr>
        <w:t xml:space="preserve">Unless expressly agreed otherwise, the author(s) shall get no remuneration from ELI for their work. Where, however, ELI at its discretion decides to sell publications and insofar as ELI is editor in accordance with </w:t>
      </w:r>
      <w:r w:rsidR="00116EC0">
        <w:rPr>
          <w:rFonts w:ascii="Calibri" w:eastAsia="Calibri" w:hAnsi="Calibri" w:cs="Times New Roman"/>
          <w:i/>
          <w:sz w:val="20"/>
          <w:szCs w:val="20"/>
        </w:rPr>
        <w:t>Article 1</w:t>
      </w:r>
      <w:r w:rsidRPr="00F45710">
        <w:rPr>
          <w:rFonts w:ascii="Calibri" w:eastAsia="Calibri" w:hAnsi="Calibri" w:cs="Times New Roman"/>
          <w:i/>
          <w:sz w:val="20"/>
          <w:szCs w:val="20"/>
        </w:rPr>
        <w:t xml:space="preserve">0(3), the author(s) will receive half of the net proceeds. </w:t>
      </w:r>
    </w:p>
    <w:p w14:paraId="23591B24" w14:textId="4380DDB3" w:rsidR="00F45710" w:rsidRPr="00F45710" w:rsidRDefault="00F45710" w:rsidP="00F45710">
      <w:pPr>
        <w:numPr>
          <w:ilvl w:val="0"/>
          <w:numId w:val="4"/>
        </w:numPr>
        <w:spacing w:before="120" w:after="120" w:line="240" w:lineRule="auto"/>
        <w:jc w:val="both"/>
        <w:rPr>
          <w:rFonts w:ascii="Calibri" w:eastAsia="Calibri" w:hAnsi="Calibri" w:cs="Times New Roman"/>
          <w:i/>
          <w:sz w:val="20"/>
          <w:szCs w:val="20"/>
        </w:rPr>
      </w:pPr>
      <w:r w:rsidRPr="00F45710">
        <w:rPr>
          <w:rFonts w:ascii="Calibri" w:eastAsia="Calibri" w:hAnsi="Calibri" w:cs="Times New Roman"/>
          <w:i/>
          <w:sz w:val="20"/>
          <w:szCs w:val="20"/>
        </w:rPr>
        <w:t xml:space="preserve">Where a feasibility study under </w:t>
      </w:r>
      <w:r w:rsidR="00116EC0">
        <w:rPr>
          <w:rFonts w:ascii="Calibri" w:eastAsia="Calibri" w:hAnsi="Calibri" w:cs="Times New Roman"/>
          <w:i/>
          <w:sz w:val="20"/>
          <w:szCs w:val="20"/>
        </w:rPr>
        <w:t>Article 7</w:t>
      </w:r>
      <w:r w:rsidRPr="00F45710">
        <w:rPr>
          <w:rFonts w:ascii="Calibri" w:eastAsia="Calibri" w:hAnsi="Calibri" w:cs="Times New Roman"/>
          <w:i/>
          <w:sz w:val="20"/>
          <w:szCs w:val="20"/>
        </w:rPr>
        <w:t>(5) is published on the ELI website, the author(s) shall grant ELI a non-exclusive right to the extent described in paragraph</w:t>
      </w:r>
      <w:r w:rsidR="00116EC0">
        <w:rPr>
          <w:rFonts w:ascii="Calibri" w:eastAsia="Calibri" w:hAnsi="Calibri" w:cs="Times New Roman"/>
          <w:i/>
          <w:sz w:val="20"/>
          <w:szCs w:val="20"/>
        </w:rPr>
        <w:t xml:space="preserve"> (1)</w:t>
      </w:r>
      <w:r w:rsidRPr="00F45710">
        <w:rPr>
          <w:rFonts w:ascii="Calibri" w:eastAsia="Calibri" w:hAnsi="Calibri" w:cs="Times New Roman"/>
          <w:i/>
          <w:sz w:val="20"/>
          <w:szCs w:val="20"/>
        </w:rPr>
        <w:t>.</w:t>
      </w:r>
    </w:p>
    <w:bookmarkEnd w:id="2"/>
    <w:p w14:paraId="112AE038" w14:textId="77777777" w:rsidR="00575DC6" w:rsidRPr="00A27C1E" w:rsidRDefault="00575DC6" w:rsidP="00F45710">
      <w:pPr>
        <w:spacing w:before="120" w:after="120" w:line="240" w:lineRule="auto"/>
        <w:ind w:left="720"/>
        <w:jc w:val="both"/>
        <w:rPr>
          <w:rFonts w:eastAsia="Times New Roman" w:cstheme="minorHAnsi"/>
        </w:rPr>
      </w:pPr>
    </w:p>
    <w:p w14:paraId="003A56D6" w14:textId="3FD2E42D" w:rsidR="00EB6D1C" w:rsidRDefault="00575DC6" w:rsidP="00575DC6">
      <w:pPr>
        <w:spacing w:before="60" w:after="60" w:line="240" w:lineRule="auto"/>
        <w:jc w:val="both"/>
        <w:rPr>
          <w:rFonts w:eastAsia="Times New Roman" w:cstheme="minorHAnsi"/>
        </w:rPr>
      </w:pPr>
      <w:r w:rsidRPr="00A27C1E">
        <w:rPr>
          <w:rFonts w:eastAsia="Times New Roman" w:cstheme="minorHAnsi"/>
        </w:rPr>
        <w:t>I declare in accordance with</w:t>
      </w:r>
      <w:r w:rsidR="00546FA0" w:rsidRPr="00A27C1E">
        <w:rPr>
          <w:rFonts w:eastAsia="Times New Roman" w:cstheme="minorHAnsi"/>
        </w:rPr>
        <w:t xml:space="preserve"> Article 4(</w:t>
      </w:r>
      <w:r w:rsidR="007968B8">
        <w:rPr>
          <w:rFonts w:eastAsia="Times New Roman" w:cstheme="minorHAnsi"/>
        </w:rPr>
        <w:t>9</w:t>
      </w:r>
      <w:r w:rsidR="00546FA0" w:rsidRPr="00A27C1E">
        <w:rPr>
          <w:rFonts w:eastAsia="Times New Roman" w:cstheme="minorHAnsi"/>
        </w:rPr>
        <w:t>)</w:t>
      </w:r>
      <w:r w:rsidRPr="00A27C1E">
        <w:rPr>
          <w:rFonts w:eastAsia="Times New Roman" w:cstheme="minorHAnsi"/>
        </w:rPr>
        <w:t xml:space="preserve"> of the Guidelines that I have no conflicts of interest other than, as I now declare, </w:t>
      </w:r>
    </w:p>
    <w:p w14:paraId="7760AEE8" w14:textId="77777777" w:rsidR="00EB6D1C" w:rsidRDefault="00EB6D1C" w:rsidP="001C3B09">
      <w:pPr>
        <w:pBdr>
          <w:top w:val="single" w:sz="4" w:space="1" w:color="auto"/>
          <w:left w:val="single" w:sz="4" w:space="4" w:color="auto"/>
          <w:bottom w:val="single" w:sz="4" w:space="1" w:color="auto"/>
          <w:right w:val="single" w:sz="4" w:space="4" w:color="auto"/>
        </w:pBdr>
        <w:spacing w:before="60" w:after="60" w:line="240" w:lineRule="auto"/>
        <w:jc w:val="both"/>
        <w:rPr>
          <w:rFonts w:eastAsia="Calibri" w:cstheme="minorHAnsi"/>
        </w:rPr>
      </w:pPr>
    </w:p>
    <w:p w14:paraId="08C48ACD" w14:textId="77777777" w:rsidR="00EB6D1C" w:rsidRDefault="00EB6D1C" w:rsidP="001C3B09">
      <w:pPr>
        <w:pBdr>
          <w:top w:val="single" w:sz="4" w:space="1" w:color="auto"/>
          <w:left w:val="single" w:sz="4" w:space="4" w:color="auto"/>
          <w:bottom w:val="single" w:sz="4" w:space="1" w:color="auto"/>
          <w:right w:val="single" w:sz="4" w:space="4" w:color="auto"/>
        </w:pBdr>
        <w:spacing w:before="60" w:after="60" w:line="240" w:lineRule="auto"/>
        <w:jc w:val="both"/>
        <w:rPr>
          <w:rFonts w:eastAsia="Calibri" w:cstheme="minorHAnsi"/>
        </w:rPr>
      </w:pPr>
    </w:p>
    <w:p w14:paraId="1DD5CF36" w14:textId="38DFB458" w:rsidR="00EB6D1C" w:rsidRDefault="00EB6D1C" w:rsidP="001C3B09">
      <w:pPr>
        <w:pBdr>
          <w:top w:val="single" w:sz="4" w:space="1" w:color="auto"/>
          <w:left w:val="single" w:sz="4" w:space="4" w:color="auto"/>
          <w:bottom w:val="single" w:sz="4" w:space="1" w:color="auto"/>
          <w:right w:val="single" w:sz="4" w:space="4" w:color="auto"/>
        </w:pBdr>
        <w:spacing w:before="60" w:after="60" w:line="240" w:lineRule="auto"/>
        <w:jc w:val="both"/>
        <w:rPr>
          <w:rFonts w:eastAsia="Calibri" w:cstheme="minorHAnsi"/>
        </w:rPr>
      </w:pPr>
    </w:p>
    <w:p w14:paraId="34E876B2" w14:textId="2A23339B" w:rsidR="00575DC6" w:rsidRPr="00A27C1E" w:rsidRDefault="00575DC6" w:rsidP="001C3B09">
      <w:pPr>
        <w:pBdr>
          <w:top w:val="single" w:sz="4" w:space="1" w:color="auto"/>
          <w:left w:val="single" w:sz="4" w:space="4" w:color="auto"/>
          <w:bottom w:val="single" w:sz="4" w:space="1" w:color="auto"/>
          <w:right w:val="single" w:sz="4" w:space="4" w:color="auto"/>
        </w:pBdr>
        <w:spacing w:before="60" w:after="60" w:line="240" w:lineRule="auto"/>
        <w:jc w:val="both"/>
        <w:rPr>
          <w:rFonts w:eastAsia="Times New Roman" w:cstheme="minorHAnsi"/>
        </w:rPr>
      </w:pPr>
    </w:p>
    <w:p w14:paraId="551E66E6" w14:textId="77777777" w:rsidR="00575DC6" w:rsidRPr="00A27C1E" w:rsidRDefault="00575DC6" w:rsidP="00575DC6">
      <w:pPr>
        <w:spacing w:before="60" w:after="60" w:line="240" w:lineRule="auto"/>
        <w:jc w:val="both"/>
        <w:rPr>
          <w:rFonts w:eastAsia="Times New Roman" w:cstheme="minorHAnsi"/>
        </w:rPr>
      </w:pPr>
    </w:p>
    <w:p w14:paraId="0A27009D" w14:textId="646D9CB4" w:rsidR="00575DC6" w:rsidRPr="00A27C1E" w:rsidRDefault="00575DC6" w:rsidP="00575DC6">
      <w:pPr>
        <w:spacing w:before="60" w:after="60" w:line="240" w:lineRule="auto"/>
        <w:jc w:val="both"/>
        <w:rPr>
          <w:rFonts w:eastAsia="Times New Roman" w:cstheme="minorHAnsi"/>
        </w:rPr>
      </w:pPr>
      <w:r w:rsidRPr="00A27C1E">
        <w:rPr>
          <w:rFonts w:eastAsia="Times New Roman" w:cstheme="minorHAnsi"/>
        </w:rPr>
        <w:t xml:space="preserve">I acknowledge that </w:t>
      </w:r>
      <w:r w:rsidR="00EB6D1C">
        <w:rPr>
          <w:rFonts w:eastAsia="Calibri" w:cstheme="minorHAnsi"/>
        </w:rPr>
        <w:t>[</w:t>
      </w:r>
      <w:proofErr w:type="gramStart"/>
      <w:r w:rsidR="00D71555">
        <w:rPr>
          <w:rFonts w:eastAsia="Calibri" w:cstheme="minorHAnsi"/>
        </w:rPr>
        <w:t>…..</w:t>
      </w:r>
      <w:proofErr w:type="gramEnd"/>
      <w:r w:rsidR="00EB6D1C">
        <w:rPr>
          <w:rFonts w:eastAsia="Calibri" w:cstheme="minorHAnsi"/>
        </w:rPr>
        <w:t>…</w:t>
      </w:r>
      <w:r w:rsidR="00D71555">
        <w:rPr>
          <w:rFonts w:eastAsia="Calibri" w:cstheme="minorHAnsi"/>
        </w:rPr>
        <w:t xml:space="preserve"> </w:t>
      </w:r>
      <w:r w:rsidR="00D71555" w:rsidRPr="002B0F49">
        <w:rPr>
          <w:rFonts w:eastAsia="Calibri" w:cstheme="minorHAnsi"/>
          <w:i/>
          <w:sz w:val="18"/>
          <w:szCs w:val="18"/>
        </w:rPr>
        <w:t>(to be filled in by the ELI Secretariat)</w:t>
      </w:r>
      <w:r w:rsidR="00EB6D1C">
        <w:rPr>
          <w:rFonts w:eastAsia="Calibri" w:cstheme="minorHAnsi"/>
        </w:rPr>
        <w:t xml:space="preserve">] </w:t>
      </w:r>
      <w:r w:rsidRPr="00A27C1E">
        <w:rPr>
          <w:rFonts w:eastAsia="Times New Roman" w:cstheme="minorHAnsi"/>
        </w:rPr>
        <w:t xml:space="preserve">will have the </w:t>
      </w:r>
      <w:r w:rsidRPr="00A27C1E">
        <w:rPr>
          <w:rFonts w:eastAsia="Times New Roman" w:cstheme="minorHAnsi"/>
          <w:color w:val="000000"/>
          <w:lang w:val="en-US"/>
        </w:rPr>
        <w:t xml:space="preserve">status of </w:t>
      </w:r>
      <w:r w:rsidR="00546FA0" w:rsidRPr="00A27C1E">
        <w:rPr>
          <w:rFonts w:eastAsia="Times New Roman" w:cstheme="minorHAnsi"/>
          <w:color w:val="000000"/>
          <w:lang w:val="en-US"/>
        </w:rPr>
        <w:t>(primary</w:t>
      </w:r>
      <w:r w:rsidR="00E27874">
        <w:rPr>
          <w:rFonts w:eastAsia="Times New Roman" w:cstheme="minorHAnsi"/>
          <w:color w:val="000000"/>
          <w:lang w:val="en-US"/>
        </w:rPr>
        <w:t>/secondary</w:t>
      </w:r>
      <w:r w:rsidR="00546FA0" w:rsidRPr="00A27C1E">
        <w:rPr>
          <w:rFonts w:eastAsia="Times New Roman" w:cstheme="minorHAnsi"/>
          <w:color w:val="000000"/>
          <w:lang w:val="en-US"/>
        </w:rPr>
        <w:t xml:space="preserve">) </w:t>
      </w:r>
      <w:r w:rsidRPr="00A27C1E">
        <w:rPr>
          <w:rFonts w:eastAsia="Times New Roman" w:cstheme="minorHAnsi"/>
          <w:color w:val="000000"/>
          <w:lang w:val="en-US"/>
        </w:rPr>
        <w:t>author(s) of the ELI publication, in</w:t>
      </w:r>
      <w:r w:rsidRPr="00A27C1E">
        <w:rPr>
          <w:rFonts w:eastAsia="Times New Roman" w:cstheme="minorHAnsi"/>
        </w:rPr>
        <w:t xml:space="preserve"> accordance with</w:t>
      </w:r>
      <w:r w:rsidR="00D71555">
        <w:rPr>
          <w:rFonts w:eastAsia="Times New Roman" w:cstheme="minorHAnsi"/>
        </w:rPr>
        <w:t xml:space="preserve"> Article 10(3) of the Guidelines</w:t>
      </w:r>
      <w:r w:rsidRPr="00A27C1E">
        <w:rPr>
          <w:rFonts w:eastAsia="Times New Roman" w:cstheme="minorHAnsi"/>
        </w:rPr>
        <w:t xml:space="preserve">. </w:t>
      </w:r>
      <w:r w:rsidR="00D71555">
        <w:rPr>
          <w:rFonts w:eastAsia="Times New Roman" w:cstheme="minorHAnsi"/>
        </w:rPr>
        <w:t xml:space="preserve">I further acknowledge that unforeseen changes in the </w:t>
      </w:r>
      <w:r w:rsidR="002B0F49">
        <w:rPr>
          <w:rFonts w:eastAsia="Times New Roman" w:cstheme="minorHAnsi"/>
        </w:rPr>
        <w:t>P</w:t>
      </w:r>
      <w:r w:rsidR="00D71555">
        <w:rPr>
          <w:rFonts w:eastAsia="Times New Roman" w:cstheme="minorHAnsi"/>
        </w:rPr>
        <w:t xml:space="preserve">roject </w:t>
      </w:r>
      <w:r w:rsidR="002B0F49">
        <w:rPr>
          <w:rFonts w:eastAsia="Times New Roman" w:cstheme="minorHAnsi"/>
        </w:rPr>
        <w:t>T</w:t>
      </w:r>
      <w:r w:rsidR="00D71555">
        <w:rPr>
          <w:rFonts w:eastAsia="Times New Roman" w:cstheme="minorHAnsi"/>
        </w:rPr>
        <w:t>eam may lead to changes in the list of authors</w:t>
      </w:r>
      <w:r w:rsidR="00FF4E5D">
        <w:rPr>
          <w:rFonts w:eastAsia="Times New Roman" w:cstheme="minorHAnsi"/>
        </w:rPr>
        <w:t xml:space="preserve"> and accept that this will not affect my own position</w:t>
      </w:r>
      <w:r w:rsidR="00D71555">
        <w:rPr>
          <w:rFonts w:eastAsia="Times New Roman" w:cstheme="minorHAnsi"/>
        </w:rPr>
        <w:t xml:space="preserve">. </w:t>
      </w:r>
    </w:p>
    <w:p w14:paraId="154F2ED3" w14:textId="72541B8A" w:rsidR="00575DC6" w:rsidRDefault="00575DC6" w:rsidP="00575DC6">
      <w:pPr>
        <w:spacing w:before="60" w:after="60" w:line="240" w:lineRule="auto"/>
        <w:jc w:val="both"/>
        <w:rPr>
          <w:rFonts w:eastAsia="Times New Roman" w:cstheme="minorHAnsi"/>
        </w:rPr>
      </w:pPr>
    </w:p>
    <w:p w14:paraId="1FB17E3D" w14:textId="62E5EC25" w:rsidR="00FF4E5D" w:rsidRDefault="00FF4E5D" w:rsidP="00575DC6">
      <w:pPr>
        <w:spacing w:before="60" w:after="60" w:line="240" w:lineRule="auto"/>
        <w:jc w:val="both"/>
        <w:rPr>
          <w:rFonts w:eastAsia="Times New Roman" w:cstheme="minorHAnsi"/>
        </w:rPr>
      </w:pPr>
    </w:p>
    <w:p w14:paraId="29A12135" w14:textId="77777777" w:rsidR="00FF4E5D" w:rsidRPr="00A27C1E" w:rsidRDefault="00FF4E5D" w:rsidP="00575DC6">
      <w:pPr>
        <w:spacing w:before="60" w:after="60" w:line="240" w:lineRule="auto"/>
        <w:jc w:val="both"/>
        <w:rPr>
          <w:rFonts w:eastAsia="Times New Roman" w:cstheme="minorHAnsi"/>
        </w:rPr>
      </w:pPr>
    </w:p>
    <w:p w14:paraId="01E7D888" w14:textId="23FCF8E1" w:rsidR="00575DC6" w:rsidRPr="00A27C1E" w:rsidRDefault="00575DC6" w:rsidP="00E971B8">
      <w:pPr>
        <w:spacing w:before="60" w:after="60" w:line="240" w:lineRule="auto"/>
        <w:ind w:right="8"/>
        <w:jc w:val="both"/>
        <w:rPr>
          <w:rFonts w:eastAsia="Times New Roman" w:cstheme="minorHAnsi"/>
        </w:rPr>
      </w:pPr>
    </w:p>
    <w:p w14:paraId="34328303" w14:textId="77777777" w:rsidR="00575DC6" w:rsidRPr="00A27C1E" w:rsidRDefault="00575DC6" w:rsidP="00E971B8">
      <w:pPr>
        <w:ind w:right="8"/>
        <w:jc w:val="both"/>
        <w:rPr>
          <w:rFonts w:eastAsia="Times New Roman" w:cstheme="minorHAnsi"/>
          <w:bCs/>
          <w:color w:val="000000"/>
        </w:rPr>
      </w:pPr>
    </w:p>
    <w:p w14:paraId="3C7A7FD0" w14:textId="2CFBFBF5" w:rsidR="00EB6D1C" w:rsidRDefault="00575DC6" w:rsidP="001C3B09">
      <w:pPr>
        <w:ind w:right="8"/>
        <w:rPr>
          <w:rFonts w:eastAsia="Times New Roman" w:cstheme="minorHAnsi"/>
          <w:bCs/>
        </w:rPr>
      </w:pPr>
      <w:r w:rsidRPr="00A27C1E">
        <w:rPr>
          <w:rFonts w:eastAsia="Times New Roman" w:cstheme="minorHAnsi"/>
          <w:bCs/>
          <w:color w:val="000000"/>
        </w:rPr>
        <w:t>Date:</w:t>
      </w:r>
      <w:r w:rsidR="00EB6D1C">
        <w:rPr>
          <w:rFonts w:eastAsia="Times New Roman" w:cstheme="minorHAnsi"/>
          <w:bCs/>
          <w:color w:val="000000"/>
        </w:rPr>
        <w:t xml:space="preserve"> </w:t>
      </w:r>
      <w:r w:rsidR="00EB6D1C" w:rsidRPr="001C3B09">
        <w:rPr>
          <w:rFonts w:eastAsia="Times New Roman" w:cstheme="minorHAnsi"/>
          <w:bCs/>
          <w:color w:val="000000"/>
          <w:bdr w:val="single" w:sz="4" w:space="0" w:color="auto"/>
        </w:rPr>
        <w:t xml:space="preserve">                                                        </w:t>
      </w:r>
      <w:r w:rsidR="00EB6D1C">
        <w:rPr>
          <w:rFonts w:eastAsia="Times New Roman" w:cstheme="minorHAnsi"/>
          <w:bCs/>
          <w:color w:val="000000"/>
          <w:bdr w:val="single" w:sz="4" w:space="0" w:color="auto"/>
        </w:rPr>
        <w:t xml:space="preserve">    </w:t>
      </w:r>
      <w:r w:rsidR="00EB6D1C" w:rsidRPr="001C3B09">
        <w:rPr>
          <w:rFonts w:eastAsia="Times New Roman" w:cstheme="minorHAnsi"/>
          <w:bCs/>
          <w:color w:val="000000"/>
          <w:bdr w:val="single" w:sz="4" w:space="0" w:color="auto"/>
        </w:rPr>
        <w:t xml:space="preserve">        </w:t>
      </w:r>
      <w:r w:rsidR="00E971B8">
        <w:rPr>
          <w:rFonts w:eastAsia="Times New Roman" w:cstheme="minorHAnsi"/>
          <w:bCs/>
          <w:color w:val="000000"/>
        </w:rPr>
        <w:tab/>
      </w:r>
      <w:r w:rsidR="00E971B8">
        <w:rPr>
          <w:rFonts w:eastAsia="Times New Roman" w:cstheme="minorHAnsi"/>
          <w:bCs/>
          <w:color w:val="000000"/>
        </w:rPr>
        <w:tab/>
      </w:r>
      <w:r w:rsidR="00E971B8">
        <w:rPr>
          <w:rFonts w:eastAsia="Times New Roman" w:cstheme="minorHAnsi"/>
          <w:bCs/>
          <w:color w:val="000000"/>
        </w:rPr>
        <w:tab/>
        <w:t xml:space="preserve">        </w:t>
      </w:r>
      <w:r w:rsidRPr="00A27C1E">
        <w:rPr>
          <w:rFonts w:eastAsia="Times New Roman" w:cstheme="minorHAnsi"/>
          <w:bCs/>
          <w:color w:val="000000"/>
        </w:rPr>
        <w:t>Signature</w:t>
      </w:r>
      <w:r w:rsidR="00EB6D1C">
        <w:rPr>
          <w:rFonts w:eastAsia="Times New Roman" w:cstheme="minorHAnsi"/>
          <w:bCs/>
          <w:color w:val="000000"/>
        </w:rPr>
        <w:t>:</w:t>
      </w:r>
      <w:r w:rsidR="00EB6D1C" w:rsidRPr="001C3B09">
        <w:rPr>
          <w:rFonts w:eastAsia="Times New Roman" w:cstheme="minorHAnsi"/>
          <w:bCs/>
        </w:rPr>
        <w:t xml:space="preserve"> </w:t>
      </w:r>
      <w:r w:rsidR="00EB6D1C" w:rsidRPr="001C3B09">
        <w:rPr>
          <w:rFonts w:eastAsia="Times New Roman" w:cstheme="minorHAnsi"/>
          <w:bCs/>
          <w:bdr w:val="single" w:sz="4" w:space="0" w:color="auto"/>
        </w:rPr>
        <w:t xml:space="preserve">        </w:t>
      </w:r>
      <w:r w:rsidR="00EB6D1C">
        <w:rPr>
          <w:rFonts w:eastAsia="Times New Roman" w:cstheme="minorHAnsi"/>
          <w:bCs/>
          <w:bdr w:val="single" w:sz="4" w:space="0" w:color="auto"/>
        </w:rPr>
        <w:t xml:space="preserve">                                                        </w:t>
      </w:r>
      <w:proofErr w:type="gramStart"/>
      <w:r w:rsidR="00EB6D1C">
        <w:rPr>
          <w:rFonts w:eastAsia="Times New Roman" w:cstheme="minorHAnsi"/>
          <w:bCs/>
          <w:bdr w:val="single" w:sz="4" w:space="0" w:color="auto"/>
        </w:rPr>
        <w:t xml:space="preserve">  </w:t>
      </w:r>
      <w:r w:rsidR="00EB6D1C" w:rsidRPr="001C3B09">
        <w:rPr>
          <w:rFonts w:eastAsia="Times New Roman" w:cstheme="minorHAnsi"/>
          <w:bCs/>
          <w:color w:val="FFFFFF" w:themeColor="background1"/>
          <w:bdr w:val="single" w:sz="4" w:space="0" w:color="auto"/>
        </w:rPr>
        <w:t>.</w:t>
      </w:r>
      <w:proofErr w:type="gramEnd"/>
      <w:r w:rsidR="00EB6D1C">
        <w:rPr>
          <w:rFonts w:eastAsia="Times New Roman" w:cstheme="minorHAnsi"/>
          <w:bCs/>
          <w:bdr w:val="single" w:sz="4" w:space="0" w:color="auto"/>
        </w:rPr>
        <w:t xml:space="preserve">   </w:t>
      </w:r>
      <w:r w:rsidR="00EB6D1C" w:rsidRPr="001C3B09">
        <w:rPr>
          <w:rFonts w:eastAsia="Times New Roman" w:cstheme="minorHAnsi"/>
          <w:bCs/>
          <w:bdr w:val="single" w:sz="4" w:space="0" w:color="auto"/>
        </w:rPr>
        <w:t xml:space="preserve">                                                     </w:t>
      </w:r>
    </w:p>
    <w:p w14:paraId="6659BD5C" w14:textId="206C62EA" w:rsidR="00D71555" w:rsidRDefault="00D71555">
      <w:pPr>
        <w:rPr>
          <w:rFonts w:eastAsia="Times New Roman" w:cstheme="minorHAnsi"/>
          <w:b/>
          <w:bCs/>
          <w:iCs/>
          <w:sz w:val="28"/>
          <w:szCs w:val="28"/>
        </w:rPr>
      </w:pPr>
      <w:bookmarkStart w:id="3" w:name="_Toc14339544"/>
    </w:p>
    <w:bookmarkEnd w:id="3"/>
    <w:p w14:paraId="52EF2531" w14:textId="77777777" w:rsidR="00DC62BB" w:rsidRPr="00A27C1E" w:rsidRDefault="00DC62BB">
      <w:pPr>
        <w:rPr>
          <w:rFonts w:cstheme="minorHAnsi"/>
        </w:rPr>
      </w:pPr>
    </w:p>
    <w:sectPr w:rsidR="00DC62BB" w:rsidRPr="00A27C1E" w:rsidSect="00A2007E">
      <w:headerReference w:type="even" r:id="rId8"/>
      <w:headerReference w:type="default" r:id="rId9"/>
      <w:footerReference w:type="even" r:id="rId10"/>
      <w:footerReference w:type="default" r:id="rId11"/>
      <w:headerReference w:type="first" r:id="rId12"/>
      <w:footerReference w:type="first" r:id="rId13"/>
      <w:pgSz w:w="12240" w:h="15840" w:code="1"/>
      <w:pgMar w:top="1440" w:right="851" w:bottom="873" w:left="851" w:header="1140" w:footer="56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15E98" w14:textId="77777777" w:rsidR="00F97866" w:rsidRDefault="00F97866" w:rsidP="00DC62BB">
      <w:pPr>
        <w:spacing w:after="0" w:line="240" w:lineRule="auto"/>
      </w:pPr>
      <w:r>
        <w:separator/>
      </w:r>
    </w:p>
  </w:endnote>
  <w:endnote w:type="continuationSeparator" w:id="0">
    <w:p w14:paraId="726C4215" w14:textId="77777777" w:rsidR="00F97866" w:rsidRDefault="00F97866" w:rsidP="00DC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58F1F" w14:textId="77777777" w:rsidR="00AC188C" w:rsidRDefault="00AC1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7A0E3" w14:textId="77777777" w:rsidR="00F97866" w:rsidRPr="003F0FB7" w:rsidRDefault="00F97866">
    <w:pPr>
      <w:pStyle w:val="Footer"/>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680352"/>
      <w:docPartObj>
        <w:docPartGallery w:val="Page Numbers (Bottom of Page)"/>
        <w:docPartUnique/>
      </w:docPartObj>
    </w:sdtPr>
    <w:sdtEndPr>
      <w:rPr>
        <w:noProof/>
      </w:rPr>
    </w:sdtEndPr>
    <w:sdtContent>
      <w:p w14:paraId="27C7A558" w14:textId="334873AF" w:rsidR="00F97866" w:rsidRDefault="00F97866">
        <w:pPr>
          <w:pStyle w:val="Footer"/>
          <w:jc w:val="center"/>
        </w:pPr>
        <w:r>
          <w:fldChar w:fldCharType="begin"/>
        </w:r>
        <w:r>
          <w:instrText xml:space="preserve"> PAGE   \* MERGEFORMAT </w:instrText>
        </w:r>
        <w:r>
          <w:fldChar w:fldCharType="separate"/>
        </w:r>
        <w:r w:rsidR="00A2007E">
          <w:rPr>
            <w:noProof/>
          </w:rPr>
          <w:t>1</w:t>
        </w:r>
        <w:r>
          <w:rPr>
            <w:noProof/>
          </w:rPr>
          <w:fldChar w:fldCharType="end"/>
        </w:r>
      </w:p>
    </w:sdtContent>
  </w:sdt>
  <w:p w14:paraId="1F925CC2" w14:textId="77777777" w:rsidR="00F97866" w:rsidRDefault="00F97866" w:rsidP="004F4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23161" w14:textId="77777777" w:rsidR="00F97866" w:rsidRDefault="00F97866" w:rsidP="00DC62BB">
      <w:pPr>
        <w:spacing w:after="0" w:line="240" w:lineRule="auto"/>
      </w:pPr>
      <w:r>
        <w:separator/>
      </w:r>
    </w:p>
  </w:footnote>
  <w:footnote w:type="continuationSeparator" w:id="0">
    <w:p w14:paraId="673973B0" w14:textId="77777777" w:rsidR="00F97866" w:rsidRDefault="00F97866" w:rsidP="00DC6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9C061" w14:textId="77777777" w:rsidR="00AC188C" w:rsidRDefault="00AC1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0283F" w14:textId="3D582F55" w:rsidR="00F97866" w:rsidRDefault="00F97866">
    <w:pPr>
      <w:pStyle w:val="Header"/>
    </w:pPr>
    <w:r>
      <w:rPr>
        <w:noProof/>
        <w:lang w:val="en-US" w:eastAsia="en-US"/>
      </w:rPr>
      <w:drawing>
        <wp:anchor distT="0" distB="0" distL="114300" distR="114300" simplePos="0" relativeHeight="251659264" behindDoc="1" locked="1" layoutInCell="1" allowOverlap="1" wp14:anchorId="76A18FD7" wp14:editId="2F182C0F">
          <wp:simplePos x="0" y="0"/>
          <wp:positionH relativeFrom="margin">
            <wp:posOffset>5361940</wp:posOffset>
          </wp:positionH>
          <wp:positionV relativeFrom="paragraph">
            <wp:posOffset>-609600</wp:posOffset>
          </wp:positionV>
          <wp:extent cx="1260475" cy="792480"/>
          <wp:effectExtent l="0" t="0" r="0" b="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t="2" b="5673"/>
                  <a:stretch>
                    <a:fillRect/>
                  </a:stretch>
                </pic:blipFill>
                <pic:spPr bwMode="auto">
                  <a:xfrm>
                    <a:off x="0" y="0"/>
                    <a:ext cx="1260475" cy="792480"/>
                  </a:xfrm>
                  <a:prstGeom prst="rect">
                    <a:avLst/>
                  </a:prstGeom>
                  <a:noFill/>
                </pic:spPr>
              </pic:pic>
            </a:graphicData>
          </a:graphic>
          <wp14:sizeRelH relativeFrom="page">
            <wp14:pctWidth>0</wp14:pctWidth>
          </wp14:sizeRelH>
          <wp14:sizeRelV relativeFrom="page">
            <wp14:pctHeight>0</wp14:pctHeight>
          </wp14:sizeRelV>
        </wp:anchor>
      </w:drawing>
    </w:r>
    <w:r w:rsidR="00A2007E" w:rsidDel="00A2007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EAE24" w14:textId="4B564B57" w:rsidR="00F97866" w:rsidRDefault="00F97866" w:rsidP="006E61D4">
    <w:pPr>
      <w:ind w:left="720"/>
    </w:pPr>
    <w:r>
      <w:rPr>
        <w:noProof/>
        <w:sz w:val="24"/>
        <w:szCs w:val="24"/>
        <w:lang w:val="en-US"/>
      </w:rPr>
      <w:drawing>
        <wp:anchor distT="0" distB="0" distL="114300" distR="114300" simplePos="0" relativeHeight="251660288" behindDoc="1" locked="0" layoutInCell="1" allowOverlap="1" wp14:anchorId="4D5F0627" wp14:editId="517BE3AE">
          <wp:simplePos x="0" y="0"/>
          <wp:positionH relativeFrom="column">
            <wp:posOffset>4803832</wp:posOffset>
          </wp:positionH>
          <wp:positionV relativeFrom="paragraph">
            <wp:posOffset>-556800</wp:posOffset>
          </wp:positionV>
          <wp:extent cx="2018030" cy="1268095"/>
          <wp:effectExtent l="0" t="0" r="127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1268095"/>
                  </a:xfrm>
                  <a:prstGeom prst="rect">
                    <a:avLst/>
                  </a:prstGeom>
                  <a:noFill/>
                </pic:spPr>
              </pic:pic>
            </a:graphicData>
          </a:graphic>
        </wp:anchor>
      </w:drawing>
    </w:r>
    <w:r>
      <w:t>Annex IX</w:t>
    </w:r>
  </w:p>
  <w:p w14:paraId="1AEB8840" w14:textId="77777777" w:rsidR="00F97866" w:rsidRDefault="00F97866"/>
  <w:p w14:paraId="58D6CBAD" w14:textId="77777777" w:rsidR="00F97866" w:rsidRDefault="00F978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33C10"/>
    <w:multiLevelType w:val="hybridMultilevel"/>
    <w:tmpl w:val="12D0F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C1937"/>
    <w:multiLevelType w:val="hybridMultilevel"/>
    <w:tmpl w:val="2F461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F06BD"/>
    <w:multiLevelType w:val="multilevel"/>
    <w:tmpl w:val="00EEF56C"/>
    <w:lvl w:ilvl="0">
      <w:start w:val="1"/>
      <w:numFmt w:val="none"/>
      <w:lvlText w:val="%1"/>
      <w:lvlJc w:val="left"/>
      <w:pPr>
        <w:tabs>
          <w:tab w:val="num" w:pos="0"/>
        </w:tabs>
        <w:ind w:left="0" w:firstLine="0"/>
      </w:pPr>
      <w:rPr>
        <w:rFonts w:hint="default"/>
      </w:rPr>
    </w:lvl>
    <w:lvl w:ilvl="1">
      <w:start w:val="1"/>
      <w:numFmt w:val="decimal"/>
      <w:lvlText w:val="(%2)"/>
      <w:lvlJc w:val="left"/>
      <w:pPr>
        <w:ind w:left="576" w:hanging="576"/>
      </w:pPr>
      <w:rPr>
        <w:rFonts w:ascii="Calibri" w:hAnsi="Calibri" w:cs="Times New Roman" w:hint="default"/>
        <w:b w:val="0"/>
        <w:i w:val="0"/>
        <w:strike w:val="0"/>
        <w:dstrike w:val="0"/>
        <w:color w:val="000000"/>
        <w:sz w:val="22"/>
        <w:szCs w:val="22"/>
        <w:u w:val="none" w:color="000000"/>
        <w:bdr w:val="none" w:sz="0" w:space="0" w:color="auto"/>
        <w:shd w:val="clear" w:color="auto" w:fill="auto"/>
        <w:vertAlign w:val="baseline"/>
        <w:lang w:val="en-GB"/>
      </w:rPr>
    </w:lvl>
    <w:lvl w:ilvl="2">
      <w:start w:val="1"/>
      <w:numFmt w:val="lowerLetter"/>
      <w:lvlText w:val="(%3)"/>
      <w:lvlJc w:val="left"/>
      <w:pPr>
        <w:ind w:left="1080" w:hanging="360"/>
      </w:pPr>
      <w:rPr>
        <w:rFonts w:hint="default"/>
        <w:b/>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DE0474"/>
    <w:multiLevelType w:val="hybridMultilevel"/>
    <w:tmpl w:val="997E0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BE2A8B"/>
    <w:multiLevelType w:val="hybridMultilevel"/>
    <w:tmpl w:val="C7627D34"/>
    <w:lvl w:ilvl="0" w:tplc="6B1C95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F6C76"/>
    <w:multiLevelType w:val="hybridMultilevel"/>
    <w:tmpl w:val="5CDE32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5E75DA0"/>
    <w:multiLevelType w:val="hybridMultilevel"/>
    <w:tmpl w:val="2E944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0258484">
    <w:abstractNumId w:val="5"/>
  </w:num>
  <w:num w:numId="2" w16cid:durableId="1229537218">
    <w:abstractNumId w:val="2"/>
  </w:num>
  <w:num w:numId="3" w16cid:durableId="327170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6444451">
    <w:abstractNumId w:val="4"/>
  </w:num>
  <w:num w:numId="5" w16cid:durableId="1755274488">
    <w:abstractNumId w:val="6"/>
  </w:num>
  <w:num w:numId="6" w16cid:durableId="402528620">
    <w:abstractNumId w:val="0"/>
  </w:num>
  <w:num w:numId="7" w16cid:durableId="1237087202">
    <w:abstractNumId w:val="3"/>
  </w:num>
  <w:num w:numId="8" w16cid:durableId="1116827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12BD2AC-23BA-46D4-A983-F38EF79F9E07}"/>
    <w:docVar w:name="dgnword-eventsink" w:val="338579336"/>
  </w:docVars>
  <w:rsids>
    <w:rsidRoot w:val="00DC62BB"/>
    <w:rsid w:val="00026EF1"/>
    <w:rsid w:val="00027D97"/>
    <w:rsid w:val="00077FB2"/>
    <w:rsid w:val="000D2F4D"/>
    <w:rsid w:val="000D63AD"/>
    <w:rsid w:val="00116EC0"/>
    <w:rsid w:val="00123AA8"/>
    <w:rsid w:val="00171B54"/>
    <w:rsid w:val="00187DB4"/>
    <w:rsid w:val="001B3819"/>
    <w:rsid w:val="001B611E"/>
    <w:rsid w:val="001C3B09"/>
    <w:rsid w:val="001D1273"/>
    <w:rsid w:val="00245A8E"/>
    <w:rsid w:val="002B0F49"/>
    <w:rsid w:val="002B5B95"/>
    <w:rsid w:val="002C4886"/>
    <w:rsid w:val="002E34D6"/>
    <w:rsid w:val="002F4FE5"/>
    <w:rsid w:val="00326B58"/>
    <w:rsid w:val="0032710A"/>
    <w:rsid w:val="00344860"/>
    <w:rsid w:val="0034576F"/>
    <w:rsid w:val="003872A6"/>
    <w:rsid w:val="0043277A"/>
    <w:rsid w:val="00463464"/>
    <w:rsid w:val="004748E1"/>
    <w:rsid w:val="004F4737"/>
    <w:rsid w:val="004F4C7A"/>
    <w:rsid w:val="00516DCF"/>
    <w:rsid w:val="00546FA0"/>
    <w:rsid w:val="00575DC6"/>
    <w:rsid w:val="005A41B2"/>
    <w:rsid w:val="005A7A5D"/>
    <w:rsid w:val="005B33A4"/>
    <w:rsid w:val="005D554E"/>
    <w:rsid w:val="005F73DE"/>
    <w:rsid w:val="005F7710"/>
    <w:rsid w:val="0061080E"/>
    <w:rsid w:val="00653E9D"/>
    <w:rsid w:val="00672B07"/>
    <w:rsid w:val="00681B71"/>
    <w:rsid w:val="006E61D4"/>
    <w:rsid w:val="006E6F43"/>
    <w:rsid w:val="00764C02"/>
    <w:rsid w:val="00764DC1"/>
    <w:rsid w:val="00776E2E"/>
    <w:rsid w:val="00796111"/>
    <w:rsid w:val="007968B8"/>
    <w:rsid w:val="007B4513"/>
    <w:rsid w:val="007C518F"/>
    <w:rsid w:val="007E29CA"/>
    <w:rsid w:val="0081247F"/>
    <w:rsid w:val="00831492"/>
    <w:rsid w:val="00841B76"/>
    <w:rsid w:val="00843A16"/>
    <w:rsid w:val="008626FC"/>
    <w:rsid w:val="00865D38"/>
    <w:rsid w:val="00866935"/>
    <w:rsid w:val="008D159C"/>
    <w:rsid w:val="00913C92"/>
    <w:rsid w:val="009378AD"/>
    <w:rsid w:val="0094558D"/>
    <w:rsid w:val="009507CC"/>
    <w:rsid w:val="00961D9B"/>
    <w:rsid w:val="009764C3"/>
    <w:rsid w:val="00990708"/>
    <w:rsid w:val="00995AB7"/>
    <w:rsid w:val="00997DA0"/>
    <w:rsid w:val="009B0211"/>
    <w:rsid w:val="009B69F4"/>
    <w:rsid w:val="00A2007E"/>
    <w:rsid w:val="00A27C1E"/>
    <w:rsid w:val="00A3733A"/>
    <w:rsid w:val="00A4390A"/>
    <w:rsid w:val="00A54749"/>
    <w:rsid w:val="00A749BA"/>
    <w:rsid w:val="00A861C7"/>
    <w:rsid w:val="00A94193"/>
    <w:rsid w:val="00AA669F"/>
    <w:rsid w:val="00AB1B47"/>
    <w:rsid w:val="00AC188C"/>
    <w:rsid w:val="00B52FB4"/>
    <w:rsid w:val="00B533D9"/>
    <w:rsid w:val="00B77417"/>
    <w:rsid w:val="00BB566C"/>
    <w:rsid w:val="00BC3670"/>
    <w:rsid w:val="00BD1B4B"/>
    <w:rsid w:val="00BD4C0E"/>
    <w:rsid w:val="00BD4F8D"/>
    <w:rsid w:val="00BE5584"/>
    <w:rsid w:val="00C21551"/>
    <w:rsid w:val="00C4045D"/>
    <w:rsid w:val="00C528B6"/>
    <w:rsid w:val="00C90025"/>
    <w:rsid w:val="00C9470B"/>
    <w:rsid w:val="00CC0994"/>
    <w:rsid w:val="00CD3499"/>
    <w:rsid w:val="00CD3846"/>
    <w:rsid w:val="00D22554"/>
    <w:rsid w:val="00D64597"/>
    <w:rsid w:val="00D71555"/>
    <w:rsid w:val="00DC62BB"/>
    <w:rsid w:val="00DF15FD"/>
    <w:rsid w:val="00E27874"/>
    <w:rsid w:val="00E3564E"/>
    <w:rsid w:val="00E415AA"/>
    <w:rsid w:val="00E558E1"/>
    <w:rsid w:val="00E66354"/>
    <w:rsid w:val="00E87E3F"/>
    <w:rsid w:val="00E971B8"/>
    <w:rsid w:val="00EB6D1C"/>
    <w:rsid w:val="00ED2143"/>
    <w:rsid w:val="00ED7200"/>
    <w:rsid w:val="00EF366A"/>
    <w:rsid w:val="00F13EFE"/>
    <w:rsid w:val="00F45710"/>
    <w:rsid w:val="00F532BA"/>
    <w:rsid w:val="00F97866"/>
    <w:rsid w:val="00FB53AE"/>
    <w:rsid w:val="00FD0B4B"/>
    <w:rsid w:val="00FE662A"/>
    <w:rsid w:val="00FF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9059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41B76"/>
    <w:pPr>
      <w:spacing w:before="60" w:after="60" w:line="240" w:lineRule="auto"/>
      <w:jc w:val="center"/>
      <w:outlineLvl w:val="0"/>
    </w:pPr>
    <w:rPr>
      <w:rFonts w:eastAsia="Times New Roman" w:cstheme="minorHAnsi"/>
      <w:b/>
      <w:bCs/>
      <w:iCs/>
      <w:sz w:val="28"/>
      <w:szCs w:val="28"/>
    </w:rPr>
  </w:style>
  <w:style w:type="paragraph" w:styleId="Heading2">
    <w:name w:val="heading 2"/>
    <w:basedOn w:val="Normal"/>
    <w:next w:val="Normal"/>
    <w:link w:val="Heading2Char"/>
    <w:unhideWhenUsed/>
    <w:qFormat/>
    <w:rsid w:val="00841B76"/>
    <w:pPr>
      <w:spacing w:before="60" w:after="60" w:line="240" w:lineRule="auto"/>
      <w:outlineLvl w:val="1"/>
    </w:pPr>
    <w:rPr>
      <w:rFonts w:ascii="Calibri" w:eastAsia="Times New Roman" w:hAnsi="Calibri" w:cs="Calibr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62BB"/>
    <w:pPr>
      <w:tabs>
        <w:tab w:val="center" w:pos="4703"/>
        <w:tab w:val="right" w:pos="9406"/>
      </w:tabs>
      <w:spacing w:after="0" w:line="240" w:lineRule="auto"/>
    </w:pPr>
    <w:rPr>
      <w:rFonts w:ascii="Calibri" w:eastAsia="Times New Roman" w:hAnsi="Calibri" w:cs="Times New Roman"/>
      <w:sz w:val="20"/>
      <w:szCs w:val="20"/>
      <w:lang w:val="de-AT" w:eastAsia="de-AT"/>
    </w:rPr>
  </w:style>
  <w:style w:type="character" w:customStyle="1" w:styleId="HeaderChar">
    <w:name w:val="Header Char"/>
    <w:basedOn w:val="DefaultParagraphFont"/>
    <w:link w:val="Header"/>
    <w:uiPriority w:val="99"/>
    <w:rsid w:val="00DC62BB"/>
    <w:rPr>
      <w:rFonts w:ascii="Calibri" w:eastAsia="Times New Roman" w:hAnsi="Calibri" w:cs="Times New Roman"/>
      <w:sz w:val="20"/>
      <w:szCs w:val="20"/>
      <w:lang w:val="de-AT" w:eastAsia="de-AT"/>
    </w:rPr>
  </w:style>
  <w:style w:type="paragraph" w:styleId="Footer">
    <w:name w:val="footer"/>
    <w:basedOn w:val="Normal"/>
    <w:link w:val="FooterChar"/>
    <w:uiPriority w:val="99"/>
    <w:rsid w:val="00DC62BB"/>
    <w:pPr>
      <w:tabs>
        <w:tab w:val="center" w:pos="4703"/>
        <w:tab w:val="right" w:pos="9406"/>
      </w:tabs>
      <w:spacing w:after="0" w:line="240" w:lineRule="auto"/>
    </w:pPr>
    <w:rPr>
      <w:rFonts w:ascii="Calibri" w:eastAsia="Times New Roman" w:hAnsi="Calibri" w:cs="Times New Roman"/>
      <w:sz w:val="20"/>
      <w:szCs w:val="20"/>
      <w:lang w:val="de-AT" w:eastAsia="de-AT"/>
    </w:rPr>
  </w:style>
  <w:style w:type="character" w:customStyle="1" w:styleId="FooterChar">
    <w:name w:val="Footer Char"/>
    <w:basedOn w:val="DefaultParagraphFont"/>
    <w:link w:val="Footer"/>
    <w:uiPriority w:val="99"/>
    <w:rsid w:val="00DC62BB"/>
    <w:rPr>
      <w:rFonts w:ascii="Calibri" w:eastAsia="Times New Roman" w:hAnsi="Calibri" w:cs="Times New Roman"/>
      <w:sz w:val="20"/>
      <w:szCs w:val="20"/>
      <w:lang w:val="de-AT" w:eastAsia="de-AT"/>
    </w:rPr>
  </w:style>
  <w:style w:type="table" w:styleId="TableGrid">
    <w:name w:val="Table Grid"/>
    <w:basedOn w:val="TableNormal"/>
    <w:rsid w:val="00DC62BB"/>
    <w:pPr>
      <w:spacing w:after="0" w:line="240" w:lineRule="auto"/>
    </w:pPr>
    <w:rPr>
      <w:rFonts w:ascii="Calibri" w:eastAsia="Calibri"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75DC6"/>
    <w:pPr>
      <w:spacing w:line="240" w:lineRule="auto"/>
    </w:pPr>
    <w:rPr>
      <w:sz w:val="20"/>
      <w:szCs w:val="20"/>
    </w:rPr>
  </w:style>
  <w:style w:type="character" w:customStyle="1" w:styleId="CommentTextChar">
    <w:name w:val="Comment Text Char"/>
    <w:basedOn w:val="DefaultParagraphFont"/>
    <w:link w:val="CommentText"/>
    <w:uiPriority w:val="99"/>
    <w:semiHidden/>
    <w:rsid w:val="00575DC6"/>
    <w:rPr>
      <w:sz w:val="20"/>
      <w:szCs w:val="20"/>
      <w:lang w:val="en-GB"/>
    </w:rPr>
  </w:style>
  <w:style w:type="character" w:styleId="CommentReference">
    <w:name w:val="annotation reference"/>
    <w:basedOn w:val="DefaultParagraphFont"/>
    <w:uiPriority w:val="99"/>
    <w:semiHidden/>
    <w:unhideWhenUsed/>
    <w:rsid w:val="00575DC6"/>
    <w:rPr>
      <w:sz w:val="16"/>
      <w:szCs w:val="16"/>
    </w:rPr>
  </w:style>
  <w:style w:type="paragraph" w:styleId="BalloonText">
    <w:name w:val="Balloon Text"/>
    <w:basedOn w:val="Normal"/>
    <w:link w:val="BalloonTextChar"/>
    <w:uiPriority w:val="99"/>
    <w:semiHidden/>
    <w:unhideWhenUsed/>
    <w:rsid w:val="00575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DC6"/>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575DC6"/>
    <w:rPr>
      <w:b/>
      <w:bCs/>
    </w:rPr>
  </w:style>
  <w:style w:type="character" w:customStyle="1" w:styleId="CommentSubjectChar">
    <w:name w:val="Comment Subject Char"/>
    <w:basedOn w:val="CommentTextChar"/>
    <w:link w:val="CommentSubject"/>
    <w:uiPriority w:val="99"/>
    <w:semiHidden/>
    <w:rsid w:val="00575DC6"/>
    <w:rPr>
      <w:b/>
      <w:bCs/>
      <w:sz w:val="20"/>
      <w:szCs w:val="20"/>
      <w:lang w:val="en-GB"/>
    </w:rPr>
  </w:style>
  <w:style w:type="character" w:customStyle="1" w:styleId="Heading2Char">
    <w:name w:val="Heading 2 Char"/>
    <w:basedOn w:val="DefaultParagraphFont"/>
    <w:link w:val="Heading2"/>
    <w:rsid w:val="00841B76"/>
    <w:rPr>
      <w:rFonts w:ascii="Calibri" w:eastAsia="Times New Roman" w:hAnsi="Calibri" w:cs="Calibri"/>
      <w:b/>
      <w:bCs/>
      <w:iCs/>
      <w:lang w:val="en-GB"/>
    </w:rPr>
  </w:style>
  <w:style w:type="paragraph" w:customStyle="1" w:styleId="NumPar1">
    <w:name w:val="NumPar1"/>
    <w:basedOn w:val="Normal"/>
    <w:qFormat/>
    <w:rsid w:val="00EB6D1C"/>
    <w:pPr>
      <w:spacing w:before="120" w:after="120" w:line="240" w:lineRule="auto"/>
      <w:ind w:left="576" w:hanging="576"/>
      <w:jc w:val="both"/>
    </w:pPr>
    <w:rPr>
      <w:rFonts w:ascii="Calibri" w:eastAsia="Calibri" w:hAnsi="Calibri" w:cs="Times New Roman"/>
      <w:lang w:val="en-US"/>
    </w:rPr>
  </w:style>
  <w:style w:type="paragraph" w:customStyle="1" w:styleId="Headingnonumber">
    <w:name w:val="Heading no number"/>
    <w:basedOn w:val="Heading1"/>
    <w:qFormat/>
    <w:rsid w:val="00EB6D1C"/>
    <w:pPr>
      <w:tabs>
        <w:tab w:val="num" w:pos="360"/>
      </w:tabs>
      <w:spacing w:before="480"/>
    </w:pPr>
    <w:rPr>
      <w:rFonts w:ascii="Calibri" w:eastAsia="Calibri" w:hAnsi="Calibri" w:cs="Calibri"/>
      <w:b w:val="0"/>
      <w:bCs w:val="0"/>
      <w:iCs w:val="0"/>
      <w:sz w:val="22"/>
    </w:rPr>
  </w:style>
  <w:style w:type="character" w:customStyle="1" w:styleId="Heading1Char">
    <w:name w:val="Heading 1 Char"/>
    <w:basedOn w:val="DefaultParagraphFont"/>
    <w:link w:val="Heading1"/>
    <w:uiPriority w:val="9"/>
    <w:rsid w:val="00841B76"/>
    <w:rPr>
      <w:rFonts w:eastAsia="Times New Roman" w:cstheme="minorHAnsi"/>
      <w:b/>
      <w:bCs/>
      <w:iCs/>
      <w:sz w:val="28"/>
      <w:szCs w:val="28"/>
      <w:lang w:val="en-GB"/>
    </w:rPr>
  </w:style>
  <w:style w:type="paragraph" w:styleId="ListParagraph">
    <w:name w:val="List Paragraph"/>
    <w:basedOn w:val="Normal"/>
    <w:uiPriority w:val="34"/>
    <w:qFormat/>
    <w:rsid w:val="00EB6D1C"/>
    <w:pPr>
      <w:ind w:left="720"/>
      <w:contextualSpacing/>
    </w:pPr>
  </w:style>
  <w:style w:type="character" w:styleId="Hyperlink">
    <w:name w:val="Hyperlink"/>
    <w:basedOn w:val="DefaultParagraphFont"/>
    <w:uiPriority w:val="99"/>
    <w:unhideWhenUsed/>
    <w:rsid w:val="006E61D4"/>
    <w:rPr>
      <w:color w:val="0563C1" w:themeColor="hyperlink"/>
      <w:u w:val="single"/>
    </w:rPr>
  </w:style>
  <w:style w:type="paragraph" w:styleId="TOCHeading">
    <w:name w:val="TOC Heading"/>
    <w:basedOn w:val="Heading1"/>
    <w:next w:val="Normal"/>
    <w:uiPriority w:val="39"/>
    <w:unhideWhenUsed/>
    <w:qFormat/>
    <w:rsid w:val="00F97866"/>
    <w:pPr>
      <w:keepNext/>
      <w:keepLines/>
      <w:spacing w:before="240" w:after="0" w:line="259" w:lineRule="auto"/>
      <w:jc w:val="left"/>
      <w:outlineLvl w:val="9"/>
    </w:pPr>
    <w:rPr>
      <w:rFonts w:asciiTheme="majorHAnsi" w:eastAsiaTheme="majorEastAsia" w:hAnsiTheme="majorHAnsi" w:cstheme="majorBidi"/>
      <w:b w:val="0"/>
      <w:bCs w:val="0"/>
      <w:iCs w:val="0"/>
      <w:color w:val="2E74B5" w:themeColor="accent1" w:themeShade="BF"/>
      <w:sz w:val="32"/>
      <w:szCs w:val="32"/>
      <w:lang w:val="en-US"/>
    </w:rPr>
  </w:style>
  <w:style w:type="paragraph" w:styleId="TOC1">
    <w:name w:val="toc 1"/>
    <w:basedOn w:val="Normal"/>
    <w:next w:val="Normal"/>
    <w:autoRedefine/>
    <w:uiPriority w:val="39"/>
    <w:unhideWhenUsed/>
    <w:rsid w:val="00F97866"/>
    <w:pPr>
      <w:spacing w:after="100"/>
    </w:pPr>
  </w:style>
  <w:style w:type="paragraph" w:styleId="TOC2">
    <w:name w:val="toc 2"/>
    <w:basedOn w:val="Normal"/>
    <w:next w:val="Normal"/>
    <w:autoRedefine/>
    <w:uiPriority w:val="39"/>
    <w:unhideWhenUsed/>
    <w:rsid w:val="00F97866"/>
    <w:pPr>
      <w:spacing w:after="100"/>
      <w:ind w:left="220"/>
    </w:pPr>
  </w:style>
  <w:style w:type="paragraph" w:styleId="Revision">
    <w:name w:val="Revision"/>
    <w:hidden/>
    <w:uiPriority w:val="99"/>
    <w:semiHidden/>
    <w:rsid w:val="00D64597"/>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3A939-9008-4B37-A22C-052D2EF21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2020-11-23T15:19:00Z</dcterms:created>
  <dcterms:modified xsi:type="dcterms:W3CDTF">2024-10-21T15:42:00Z</dcterms:modified>
</cp:coreProperties>
</file>